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4C" w:rsidRDefault="00622B94" w:rsidP="0011394C">
      <w:pPr>
        <w:rPr>
          <w:b/>
        </w:rPr>
      </w:pPr>
      <w:r>
        <w:rPr>
          <w:b/>
        </w:rPr>
        <w:t>Naziv obveznika: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394C">
        <w:rPr>
          <w:b/>
        </w:rPr>
        <w:t>OSNOVNA ŠKOLA SVETA MARIJA</w:t>
      </w:r>
    </w:p>
    <w:p w:rsidR="00622B94" w:rsidRDefault="00622B94" w:rsidP="0011394C">
      <w:pPr>
        <w:rPr>
          <w:b/>
        </w:rPr>
      </w:pPr>
      <w:r>
        <w:rPr>
          <w:b/>
        </w:rPr>
        <w:t>Poštanski broj i sjedište:</w:t>
      </w:r>
      <w:r>
        <w:rPr>
          <w:b/>
        </w:rPr>
        <w:tab/>
      </w:r>
      <w:r>
        <w:rPr>
          <w:b/>
        </w:rPr>
        <w:tab/>
        <w:t>40326 Sveta Marija</w:t>
      </w:r>
    </w:p>
    <w:p w:rsidR="0011394C" w:rsidRDefault="00622B94" w:rsidP="0011394C">
      <w:pPr>
        <w:rPr>
          <w:b/>
        </w:rPr>
      </w:pPr>
      <w:r>
        <w:rPr>
          <w:b/>
        </w:rPr>
        <w:t>Adresa:</w:t>
      </w:r>
      <w:r w:rsidR="0011394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394C">
        <w:rPr>
          <w:b/>
        </w:rPr>
        <w:t>Andrije Habuša 29/A</w:t>
      </w:r>
    </w:p>
    <w:p w:rsidR="00622B94" w:rsidRDefault="00622B94" w:rsidP="0011394C">
      <w:pPr>
        <w:rPr>
          <w:b/>
        </w:rPr>
      </w:pPr>
      <w:r>
        <w:rPr>
          <w:b/>
        </w:rPr>
        <w:t>Šifra općine: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607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Broj RKP: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14291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Matični broj: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1329472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OIB: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78930696863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Razina: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Razdjel: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  <w:r w:rsidR="00F96358">
        <w:rPr>
          <w:b/>
        </w:rPr>
        <w:t>00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Šifra djelatnosti: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8520</w:t>
      </w:r>
    </w:p>
    <w:p w:rsidR="00622B94" w:rsidRDefault="00622B94" w:rsidP="0011394C">
      <w:pPr>
        <w:rPr>
          <w:b/>
        </w:rPr>
      </w:pPr>
    </w:p>
    <w:p w:rsidR="0011394C" w:rsidRDefault="0011394C" w:rsidP="0011394C"/>
    <w:p w:rsidR="0011394C" w:rsidRDefault="0011394C" w:rsidP="0011394C"/>
    <w:p w:rsidR="0011394C" w:rsidRDefault="0011394C" w:rsidP="0011394C">
      <w:pPr>
        <w:jc w:val="center"/>
        <w:rPr>
          <w:b/>
        </w:rPr>
      </w:pPr>
      <w:r>
        <w:rPr>
          <w:b/>
        </w:rPr>
        <w:t xml:space="preserve">BILJEŠKE </w:t>
      </w:r>
    </w:p>
    <w:p w:rsidR="0011394C" w:rsidRDefault="0011394C" w:rsidP="0011394C">
      <w:pPr>
        <w:jc w:val="center"/>
        <w:rPr>
          <w:b/>
        </w:rPr>
      </w:pPr>
      <w:r>
        <w:rPr>
          <w:b/>
        </w:rPr>
        <w:t xml:space="preserve">UZ FINANCIJSKA IZVJEŠĆA  </w:t>
      </w:r>
    </w:p>
    <w:p w:rsidR="0011394C" w:rsidRDefault="00985C9A" w:rsidP="0011394C">
      <w:pPr>
        <w:ind w:left="2832" w:firstLine="708"/>
        <w:rPr>
          <w:b/>
        </w:rPr>
      </w:pPr>
      <w:r>
        <w:rPr>
          <w:b/>
        </w:rPr>
        <w:t xml:space="preserve"> 01.01.-31.12.2020</w:t>
      </w:r>
      <w:r w:rsidR="0011394C">
        <w:rPr>
          <w:b/>
        </w:rPr>
        <w:t>.</w:t>
      </w:r>
    </w:p>
    <w:p w:rsidR="0011394C" w:rsidRDefault="0011394C" w:rsidP="0011394C">
      <w:pPr>
        <w:jc w:val="center"/>
      </w:pPr>
    </w:p>
    <w:p w:rsidR="0011394C" w:rsidRDefault="0011394C" w:rsidP="0011394C">
      <w:pPr>
        <w:jc w:val="both"/>
      </w:pPr>
    </w:p>
    <w:p w:rsidR="00B11BC0" w:rsidRDefault="00B11BC0" w:rsidP="0011394C">
      <w:pPr>
        <w:jc w:val="both"/>
      </w:pPr>
    </w:p>
    <w:p w:rsidR="00F96358" w:rsidRDefault="00F96358" w:rsidP="0011394C">
      <w:pPr>
        <w:jc w:val="both"/>
      </w:pPr>
    </w:p>
    <w:p w:rsidR="0011394C" w:rsidRPr="00F96358" w:rsidRDefault="0011394C" w:rsidP="00314856">
      <w:pPr>
        <w:ind w:firstLine="708"/>
        <w:jc w:val="both"/>
        <w:rPr>
          <w:b/>
          <w:u w:val="single"/>
        </w:rPr>
      </w:pPr>
      <w:r w:rsidRPr="00F96358">
        <w:rPr>
          <w:b/>
          <w:u w:val="single"/>
        </w:rPr>
        <w:t>Obrazac PR-RAS</w:t>
      </w:r>
    </w:p>
    <w:p w:rsidR="00F96358" w:rsidRDefault="00F96358" w:rsidP="00314856">
      <w:pPr>
        <w:ind w:firstLine="708"/>
        <w:jc w:val="both"/>
        <w:rPr>
          <w:b/>
        </w:rPr>
      </w:pPr>
    </w:p>
    <w:p w:rsidR="00F96358" w:rsidRDefault="00F96358" w:rsidP="00314856">
      <w:pPr>
        <w:ind w:firstLine="708"/>
        <w:jc w:val="both"/>
        <w:rPr>
          <w:b/>
        </w:rPr>
      </w:pPr>
    </w:p>
    <w:p w:rsidR="0011394C" w:rsidRPr="00F96358" w:rsidRDefault="00F96358" w:rsidP="00F96358">
      <w:pPr>
        <w:ind w:firstLine="708"/>
        <w:jc w:val="both"/>
        <w:rPr>
          <w:b/>
        </w:rPr>
      </w:pPr>
      <w:r w:rsidRPr="00F96358">
        <w:rPr>
          <w:b/>
        </w:rPr>
        <w:t>1.Prihodi poslovanja</w:t>
      </w:r>
    </w:p>
    <w:p w:rsidR="00F96358" w:rsidRDefault="00F96358" w:rsidP="0011394C">
      <w:pPr>
        <w:jc w:val="both"/>
      </w:pPr>
    </w:p>
    <w:p w:rsidR="008556B8" w:rsidRPr="0069209B" w:rsidRDefault="008556B8" w:rsidP="0011394C">
      <w:pPr>
        <w:jc w:val="both"/>
        <w:rPr>
          <w:b/>
        </w:rPr>
      </w:pPr>
      <w:r w:rsidRPr="0069209B">
        <w:rPr>
          <w:b/>
        </w:rPr>
        <w:t>AOP 001 – Prihodi poslovanja</w:t>
      </w:r>
    </w:p>
    <w:p w:rsidR="008556B8" w:rsidRDefault="008556B8" w:rsidP="0011394C">
      <w:pPr>
        <w:jc w:val="both"/>
      </w:pPr>
    </w:p>
    <w:p w:rsidR="009E5CF5" w:rsidRDefault="00985C9A" w:rsidP="0011394C">
      <w:pPr>
        <w:jc w:val="both"/>
      </w:pPr>
      <w:r>
        <w:t>U razdoblju od 01.01.-31.12.2020</w:t>
      </w:r>
      <w:r w:rsidR="0011394C">
        <w:t xml:space="preserve">.  </w:t>
      </w:r>
      <w:r w:rsidR="008556B8">
        <w:t xml:space="preserve">prihodi poslovanja (razred 6) iznose </w:t>
      </w:r>
      <w:r w:rsidR="0011394C">
        <w:t xml:space="preserve"> </w:t>
      </w:r>
      <w:r w:rsidR="00BC49E8">
        <w:t>3.</w:t>
      </w:r>
      <w:r>
        <w:t>902.248</w:t>
      </w:r>
      <w:r w:rsidR="0011394C">
        <w:t xml:space="preserve"> kuna</w:t>
      </w:r>
      <w:r w:rsidR="008556B8">
        <w:t xml:space="preserve"> </w:t>
      </w:r>
      <w:r w:rsidR="0011394C">
        <w:t xml:space="preserve"> </w:t>
      </w:r>
      <w:r w:rsidR="008556B8">
        <w:t>i veći su od ostvarenih u 201</w:t>
      </w:r>
      <w:r>
        <w:t>9</w:t>
      </w:r>
      <w:r w:rsidR="008556B8">
        <w:t xml:space="preserve">. godini za </w:t>
      </w:r>
      <w:r>
        <w:t>6</w:t>
      </w:r>
      <w:r w:rsidR="008556B8">
        <w:t>,4%.</w:t>
      </w:r>
    </w:p>
    <w:p w:rsidR="008556B8" w:rsidRDefault="008556B8" w:rsidP="0011394C">
      <w:pPr>
        <w:jc w:val="both"/>
      </w:pPr>
    </w:p>
    <w:p w:rsidR="008556B8" w:rsidRPr="0069209B" w:rsidRDefault="008556B8" w:rsidP="0011394C">
      <w:pPr>
        <w:jc w:val="both"/>
        <w:rPr>
          <w:b/>
        </w:rPr>
      </w:pPr>
      <w:r w:rsidRPr="0069209B">
        <w:rPr>
          <w:b/>
        </w:rPr>
        <w:t xml:space="preserve">AOP 045/063 – Pomoći </w:t>
      </w:r>
      <w:r w:rsidR="000A5926" w:rsidRPr="0069209B">
        <w:rPr>
          <w:b/>
        </w:rPr>
        <w:t>iz inozemstva i od subjekata unutar opće države</w:t>
      </w:r>
    </w:p>
    <w:p w:rsidR="008556B8" w:rsidRDefault="008556B8" w:rsidP="0011394C">
      <w:pPr>
        <w:jc w:val="both"/>
      </w:pPr>
    </w:p>
    <w:p w:rsidR="008556B8" w:rsidRDefault="008556B8" w:rsidP="0011394C">
      <w:pPr>
        <w:jc w:val="both"/>
      </w:pPr>
      <w:r>
        <w:t>Ostvareni prihodi od pomoći iznose 3.</w:t>
      </w:r>
      <w:r w:rsidR="00985C9A">
        <w:t>460.221</w:t>
      </w:r>
      <w:r>
        <w:t xml:space="preserve"> kn te su u odnosu na prethodnu godinu veći za </w:t>
      </w:r>
      <w:r w:rsidR="00985C9A">
        <w:t>4,7</w:t>
      </w:r>
      <w:r>
        <w:t xml:space="preserve">%. </w:t>
      </w:r>
      <w:r w:rsidR="000A5926">
        <w:t>Općina Sveta Marija platila je  prehranu učenic</w:t>
      </w:r>
      <w:r w:rsidR="00985C9A">
        <w:t xml:space="preserve">ima u iznosu od </w:t>
      </w:r>
      <w:r w:rsidR="000A5926">
        <w:t>5.</w:t>
      </w:r>
      <w:r w:rsidR="00985C9A">
        <w:t>428 kn</w:t>
      </w:r>
      <w:r w:rsidR="000A5926">
        <w:t xml:space="preserve">(AOP 055). </w:t>
      </w:r>
      <w:r w:rsidR="0069209B">
        <w:t xml:space="preserve">Tekući pomoći proračunskim korisnicima iz proračuna koji im nije nadležan (AOP 064) predstavljaju sredstva za plaće i ostale izdatke za zaposlene i veće su u odnosu na prethodnu godinu za </w:t>
      </w:r>
      <w:r w:rsidR="00985C9A">
        <w:t>4,6</w:t>
      </w:r>
      <w:r w:rsidR="0069209B">
        <w:t>% zbog povećanja osnovice za plaće tokom godine. Kapitalne pomoći  proračunskim korisnicima iz proračuna koji im nije nadležan na AOP 065 predstavljaju sredstv</w:t>
      </w:r>
      <w:r w:rsidR="00985C9A">
        <w:t>a dobivena za nabavu udžbenika,</w:t>
      </w:r>
      <w:r w:rsidR="0069209B">
        <w:t xml:space="preserve"> sredstva za nabavu knjiga za školsku knjižnicu </w:t>
      </w:r>
      <w:r w:rsidR="00985C9A">
        <w:t>i sredstva za nabavu računala za nastavu informatike u područnoj školi u Donjem Mihaljevcu</w:t>
      </w:r>
      <w:r w:rsidR="0069209B">
        <w:t>.</w:t>
      </w:r>
    </w:p>
    <w:p w:rsidR="00E74B1B" w:rsidRDefault="00E74B1B" w:rsidP="0011394C">
      <w:pPr>
        <w:jc w:val="both"/>
      </w:pPr>
    </w:p>
    <w:p w:rsidR="00E74B1B" w:rsidRPr="00E74B1B" w:rsidRDefault="00E74B1B" w:rsidP="0011394C">
      <w:pPr>
        <w:jc w:val="both"/>
        <w:rPr>
          <w:b/>
        </w:rPr>
      </w:pPr>
      <w:r w:rsidRPr="00E74B1B">
        <w:rPr>
          <w:b/>
        </w:rPr>
        <w:t>AOP 066 – Pomoći temeljem prijenosa EU sredstava</w:t>
      </w:r>
    </w:p>
    <w:p w:rsidR="00E74B1B" w:rsidRDefault="00E74B1B" w:rsidP="0011394C">
      <w:pPr>
        <w:jc w:val="both"/>
      </w:pPr>
    </w:p>
    <w:p w:rsidR="00E74B1B" w:rsidRDefault="00E74B1B" w:rsidP="0011394C">
      <w:pPr>
        <w:jc w:val="both"/>
      </w:pPr>
      <w:r>
        <w:t>U 2020. godini učenici su temeljem projekta Školske sheme dobivali dodatne obroke mlijeka i voća te je za tu svrhu ostvaren prihod od 6.052 kn.</w:t>
      </w:r>
    </w:p>
    <w:p w:rsidR="0069209B" w:rsidRDefault="0069209B" w:rsidP="0011394C">
      <w:pPr>
        <w:jc w:val="both"/>
      </w:pPr>
    </w:p>
    <w:p w:rsidR="00645CC6" w:rsidRPr="00447388" w:rsidRDefault="0069209B" w:rsidP="0011394C">
      <w:pPr>
        <w:jc w:val="both"/>
      </w:pPr>
      <w:r w:rsidRPr="0069209B">
        <w:rPr>
          <w:b/>
        </w:rPr>
        <w:t xml:space="preserve">AOP 111 -  Prihodi po posebnim propisima </w:t>
      </w:r>
      <w:r w:rsidR="00447388">
        <w:t xml:space="preserve">u iznosu od </w:t>
      </w:r>
      <w:r w:rsidR="00985C9A">
        <w:t>71.777</w:t>
      </w:r>
      <w:r w:rsidR="00447388">
        <w:t xml:space="preserve"> kuna odnose na prihode od uplate učenika za prehranu u školskoj kuhinji, članarinu Školskog sportskog društva i </w:t>
      </w:r>
      <w:r w:rsidR="00985C9A">
        <w:t>članarinu</w:t>
      </w:r>
      <w:r w:rsidR="00447388">
        <w:t xml:space="preserve"> Kluba prija</w:t>
      </w:r>
      <w:r w:rsidR="00985C9A">
        <w:t>telja knjige, a u odnosu na 2019. godinu manji su za 35.401 kn</w:t>
      </w:r>
      <w:r w:rsidR="00447388">
        <w:t xml:space="preserve">. Uzrok </w:t>
      </w:r>
      <w:r w:rsidR="00447388">
        <w:lastRenderedPageBreak/>
        <w:t xml:space="preserve">umanjenih prihoda je </w:t>
      </w:r>
      <w:r w:rsidR="00985C9A">
        <w:t>odvijanje nastave na daljinu zbog epidemije virusa Covid 19</w:t>
      </w:r>
      <w:r w:rsidR="00447388">
        <w:t>, te za dane koje učenici nisu bili u školi nisu niti plaćali prehranu.</w:t>
      </w:r>
    </w:p>
    <w:p w:rsidR="00506DDA" w:rsidRDefault="00506DDA" w:rsidP="0011394C">
      <w:pPr>
        <w:jc w:val="both"/>
      </w:pPr>
    </w:p>
    <w:p w:rsidR="00506DDA" w:rsidRPr="00314856" w:rsidRDefault="00506DDA" w:rsidP="0011394C">
      <w:pPr>
        <w:jc w:val="both"/>
        <w:rPr>
          <w:b/>
        </w:rPr>
      </w:pPr>
      <w:r w:rsidRPr="00314856">
        <w:rPr>
          <w:b/>
        </w:rPr>
        <w:t>AOP 127 Donacije od pravnih i fizičkih osoba izvan općeg proračuna</w:t>
      </w:r>
    </w:p>
    <w:p w:rsidR="0069209B" w:rsidRDefault="0069209B" w:rsidP="0011394C">
      <w:pPr>
        <w:jc w:val="both"/>
      </w:pPr>
      <w:r>
        <w:t xml:space="preserve"> </w:t>
      </w:r>
    </w:p>
    <w:p w:rsidR="003C2E50" w:rsidRDefault="00E74B1B" w:rsidP="0011394C">
      <w:pPr>
        <w:jc w:val="both"/>
      </w:pPr>
      <w:r>
        <w:t>Tekuća donacija</w:t>
      </w:r>
      <w:r w:rsidR="00506DDA">
        <w:t xml:space="preserve"> u iznosu od </w:t>
      </w:r>
      <w:r>
        <w:t>546</w:t>
      </w:r>
      <w:r w:rsidR="00506DDA">
        <w:t xml:space="preserve"> kn </w:t>
      </w:r>
      <w:r>
        <w:t>je</w:t>
      </w:r>
      <w:r w:rsidR="003C2E50">
        <w:t xml:space="preserve"> </w:t>
      </w:r>
      <w:r>
        <w:t xml:space="preserve">od </w:t>
      </w:r>
      <w:r w:rsidR="003C2E50">
        <w:t>Crven</w:t>
      </w:r>
      <w:r>
        <w:t>og</w:t>
      </w:r>
      <w:r w:rsidR="003C2E50">
        <w:t xml:space="preserve"> križ</w:t>
      </w:r>
      <w:r>
        <w:t>a</w:t>
      </w:r>
      <w:r w:rsidR="003C2E50">
        <w:t xml:space="preserve"> - iz sredstava solidarnosti</w:t>
      </w:r>
      <w:r>
        <w:t>.</w:t>
      </w:r>
    </w:p>
    <w:p w:rsidR="00314856" w:rsidRDefault="00314856" w:rsidP="0011394C">
      <w:pPr>
        <w:jc w:val="both"/>
      </w:pPr>
    </w:p>
    <w:p w:rsidR="00314856" w:rsidRPr="00314856" w:rsidRDefault="00314856" w:rsidP="0011394C">
      <w:pPr>
        <w:jc w:val="both"/>
      </w:pPr>
      <w:r w:rsidRPr="00314856">
        <w:rPr>
          <w:b/>
        </w:rPr>
        <w:t>AOP 130 – Prihodi iz nadležnog proračuna za financiran</w:t>
      </w:r>
      <w:r>
        <w:rPr>
          <w:b/>
        </w:rPr>
        <w:t xml:space="preserve">je redovne djelatnosti </w:t>
      </w:r>
      <w:r>
        <w:t xml:space="preserve">prihodi su od Međimurske županije sukladno Odluci o kriterijima, mjerilima i načinu financiranja </w:t>
      </w:r>
      <w:r w:rsidR="00F96358">
        <w:t>rashoda osnovnih šk</w:t>
      </w:r>
      <w:r w:rsidR="00E74B1B">
        <w:t>ola u Međimurskoj županiji u 2020</w:t>
      </w:r>
      <w:r w:rsidR="00F96358">
        <w:t xml:space="preserve">. godini i iznose ukupno </w:t>
      </w:r>
      <w:r w:rsidR="00E74B1B">
        <w:t>369.704</w:t>
      </w:r>
      <w:r w:rsidR="00F96358">
        <w:t xml:space="preserve"> kn što predstavlja </w:t>
      </w:r>
      <w:r w:rsidR="00E74B1B">
        <w:t>povećanje</w:t>
      </w:r>
      <w:r w:rsidR="00F96358">
        <w:t xml:space="preserve"> u odnosu na 201</w:t>
      </w:r>
      <w:r w:rsidR="00E74B1B">
        <w:t>9</w:t>
      </w:r>
      <w:r w:rsidR="00F96358">
        <w:t xml:space="preserve">. godinu za </w:t>
      </w:r>
      <w:r w:rsidR="00E74B1B">
        <w:t>50,9%.</w:t>
      </w:r>
    </w:p>
    <w:p w:rsidR="00314856" w:rsidRDefault="00314856" w:rsidP="0011394C">
      <w:pPr>
        <w:jc w:val="both"/>
      </w:pPr>
    </w:p>
    <w:p w:rsidR="00B11BC0" w:rsidRDefault="00B11BC0" w:rsidP="0011394C">
      <w:pPr>
        <w:jc w:val="both"/>
      </w:pPr>
    </w:p>
    <w:p w:rsidR="00314856" w:rsidRPr="00F96358" w:rsidRDefault="00F96358" w:rsidP="00F96358">
      <w:pPr>
        <w:ind w:firstLine="708"/>
        <w:jc w:val="both"/>
        <w:rPr>
          <w:b/>
        </w:rPr>
      </w:pPr>
      <w:r w:rsidRPr="00F96358">
        <w:rPr>
          <w:b/>
        </w:rPr>
        <w:t>2.Rashodi poslovanja</w:t>
      </w:r>
    </w:p>
    <w:p w:rsidR="00F96358" w:rsidRDefault="00F96358" w:rsidP="00F96358">
      <w:pPr>
        <w:jc w:val="both"/>
      </w:pPr>
    </w:p>
    <w:p w:rsidR="00F96358" w:rsidRPr="00DF0ACC" w:rsidRDefault="00096233" w:rsidP="00F96358">
      <w:pPr>
        <w:jc w:val="both"/>
        <w:rPr>
          <w:b/>
        </w:rPr>
      </w:pPr>
      <w:r w:rsidRPr="00DF0ACC">
        <w:rPr>
          <w:b/>
        </w:rPr>
        <w:t>AOP 148 Rashodi poslovanja</w:t>
      </w:r>
    </w:p>
    <w:p w:rsidR="00096233" w:rsidRDefault="00096233" w:rsidP="00F96358">
      <w:pPr>
        <w:jc w:val="both"/>
      </w:pPr>
    </w:p>
    <w:p w:rsidR="00096233" w:rsidRDefault="00096233" w:rsidP="00F96358">
      <w:pPr>
        <w:jc w:val="both"/>
      </w:pPr>
      <w:r>
        <w:t>Za</w:t>
      </w:r>
      <w:r w:rsidR="00E74B1B">
        <w:t xml:space="preserve"> razdoblje od 1.1.2020</w:t>
      </w:r>
      <w:r>
        <w:t>. – 31.12.20</w:t>
      </w:r>
      <w:r w:rsidR="00E74B1B">
        <w:t>20</w:t>
      </w:r>
      <w:r>
        <w:t>. rashodi poslovanja (razred 3) iznose 3.</w:t>
      </w:r>
      <w:r w:rsidR="00E74B1B">
        <w:t>709</w:t>
      </w:r>
      <w:r>
        <w:t>.</w:t>
      </w:r>
      <w:r w:rsidR="00E74B1B">
        <w:t>8</w:t>
      </w:r>
      <w:r>
        <w:t>4 kn i veći su od ostvarenih u 201</w:t>
      </w:r>
      <w:r w:rsidR="00E74B1B">
        <w:t>9</w:t>
      </w:r>
      <w:r>
        <w:t xml:space="preserve">. godini za </w:t>
      </w:r>
      <w:r w:rsidR="00E74B1B">
        <w:t>2,2</w:t>
      </w:r>
      <w:r>
        <w:t>%</w:t>
      </w:r>
      <w:r w:rsidR="00E74B1B">
        <w:t>.</w:t>
      </w:r>
    </w:p>
    <w:p w:rsidR="00096233" w:rsidRDefault="00096233" w:rsidP="00F96358">
      <w:pPr>
        <w:jc w:val="both"/>
      </w:pPr>
    </w:p>
    <w:p w:rsidR="00096233" w:rsidRDefault="00096233" w:rsidP="00F96358">
      <w:pPr>
        <w:jc w:val="both"/>
      </w:pPr>
      <w:r w:rsidRPr="00DF0ACC">
        <w:rPr>
          <w:b/>
        </w:rPr>
        <w:t>AOP 149 Rashodi za zaposlene</w:t>
      </w:r>
      <w:r>
        <w:t xml:space="preserve"> povećani su za 6% u odnosu na 201</w:t>
      </w:r>
      <w:r w:rsidR="00E74B1B">
        <w:t>9</w:t>
      </w:r>
      <w:r>
        <w:t xml:space="preserve">. godinu, odnosno za </w:t>
      </w:r>
      <w:r w:rsidR="00E74B1B">
        <w:t>182.906</w:t>
      </w:r>
      <w:r>
        <w:t xml:space="preserve"> kn. Glavni uzrok ovog povećanja je povećanje osnovice za obračun plaća, te povećan iznos za isplatu ostalih rashoda za zaposlene (prava ostvarena temeljem Kolektivnog ugovorom za zaposlenike u osnovnom školstvu)</w:t>
      </w:r>
      <w:r w:rsidR="00B11BC0">
        <w:t xml:space="preserve"> u koje je uključen i trošak jubilarnih nagrada, regresa i </w:t>
      </w:r>
      <w:r w:rsidR="00E74B1B">
        <w:t>pomoći</w:t>
      </w:r>
      <w:r w:rsidR="00B11BC0">
        <w:t xml:space="preserve"> čija će isplata biti u siječnju 202</w:t>
      </w:r>
      <w:r w:rsidR="00E74B1B">
        <w:t>1</w:t>
      </w:r>
      <w:r w:rsidR="00B11BC0">
        <w:t>. godine</w:t>
      </w:r>
      <w:r w:rsidR="00E74B1B">
        <w:t>, a odnose se na 2020. godinu</w:t>
      </w:r>
      <w:r w:rsidR="00B11BC0">
        <w:t>.</w:t>
      </w:r>
    </w:p>
    <w:p w:rsidR="00DF0ACC" w:rsidRDefault="00DF0ACC" w:rsidP="00F96358">
      <w:pPr>
        <w:jc w:val="both"/>
      </w:pPr>
    </w:p>
    <w:p w:rsidR="00DF0ACC" w:rsidRDefault="00DF0ACC" w:rsidP="00F96358">
      <w:pPr>
        <w:jc w:val="both"/>
      </w:pPr>
      <w:r w:rsidRPr="003A06E5">
        <w:rPr>
          <w:b/>
        </w:rPr>
        <w:t xml:space="preserve">AOP </w:t>
      </w:r>
      <w:r w:rsidR="00D11FF9" w:rsidRPr="003A06E5">
        <w:rPr>
          <w:b/>
        </w:rPr>
        <w:t>1</w:t>
      </w:r>
      <w:r w:rsidR="003A06E5" w:rsidRPr="003A06E5">
        <w:rPr>
          <w:b/>
        </w:rPr>
        <w:t>60 Materijalni rashodi</w:t>
      </w:r>
      <w:r w:rsidR="0080001E">
        <w:t xml:space="preserve"> </w:t>
      </w:r>
      <w:r w:rsidR="00D63851">
        <w:t>manji</w:t>
      </w:r>
      <w:r w:rsidR="0080001E">
        <w:t xml:space="preserve"> su u </w:t>
      </w:r>
      <w:r w:rsidR="00D11FF9">
        <w:t xml:space="preserve">odnosu na prethodnu godinu za </w:t>
      </w:r>
      <w:r w:rsidR="00D63851">
        <w:t>22</w:t>
      </w:r>
      <w:r w:rsidR="00D11FF9">
        <w:t xml:space="preserve">%. </w:t>
      </w:r>
    </w:p>
    <w:p w:rsidR="003A06E5" w:rsidRDefault="003A06E5" w:rsidP="00F96358">
      <w:pPr>
        <w:jc w:val="both"/>
      </w:pPr>
      <w:r>
        <w:t>Značajna odstupanja od prethodne godine:</w:t>
      </w:r>
    </w:p>
    <w:p w:rsidR="003C2E50" w:rsidRDefault="003A06E5" w:rsidP="0011394C">
      <w:pPr>
        <w:jc w:val="both"/>
      </w:pPr>
      <w:r>
        <w:t>-AOP 16</w:t>
      </w:r>
      <w:r w:rsidR="00D63851">
        <w:t>2</w:t>
      </w:r>
      <w:r>
        <w:t xml:space="preserve"> </w:t>
      </w:r>
      <w:r w:rsidR="00D63851">
        <w:t>–</w:t>
      </w:r>
      <w:r>
        <w:t xml:space="preserve"> </w:t>
      </w:r>
      <w:r w:rsidR="00D63851">
        <w:t>Službena putovanja – nije bilo odlazaka na stručna usavršavanja koja su se u 2020. održavala godini on-line</w:t>
      </w:r>
    </w:p>
    <w:p w:rsidR="00D63851" w:rsidRDefault="00D63851" w:rsidP="0011394C">
      <w:pPr>
        <w:jc w:val="both"/>
      </w:pPr>
      <w:r>
        <w:t>-AOP 163 – Naknade za prijevoz, za rad na terenu i odvojeni život – dio nastavne godine učitelji su redovno radili od kuće, te su manji troškovi naknade za prijevoz na posao.</w:t>
      </w:r>
    </w:p>
    <w:p w:rsidR="003A06E5" w:rsidRDefault="00D63851" w:rsidP="0011394C">
      <w:pPr>
        <w:jc w:val="both"/>
      </w:pPr>
      <w:r>
        <w:t>-AOP 168 –</w:t>
      </w:r>
      <w:r w:rsidR="003A06E5">
        <w:t xml:space="preserve"> </w:t>
      </w:r>
      <w:r>
        <w:t>Materijal i sirovine – zbog održavanja nastave na daljinu umanjena je nabava namirnica u potrošnog materijala za potrebe školske kuhinje.</w:t>
      </w:r>
    </w:p>
    <w:p w:rsidR="00A32039" w:rsidRDefault="000D1EE5" w:rsidP="003A06E5">
      <w:pPr>
        <w:jc w:val="both"/>
      </w:pPr>
      <w:r>
        <w:t>AOP 256 – Učenicima su podijeljeni radni udžbenici koji su nabavljeni sredstvima dobivenim od MZO.</w:t>
      </w:r>
    </w:p>
    <w:p w:rsidR="000D1EE5" w:rsidRDefault="000D1EE5" w:rsidP="003A06E5">
      <w:pPr>
        <w:jc w:val="both"/>
      </w:pPr>
    </w:p>
    <w:p w:rsidR="00A32039" w:rsidRPr="00B11BC0" w:rsidRDefault="00A32039" w:rsidP="00B11BC0">
      <w:pPr>
        <w:ind w:firstLine="708"/>
        <w:jc w:val="both"/>
        <w:rPr>
          <w:b/>
        </w:rPr>
      </w:pPr>
      <w:r w:rsidRPr="00B11BC0">
        <w:rPr>
          <w:b/>
        </w:rPr>
        <w:t>3. Rashodi za nabavu nefinancijske imovine</w:t>
      </w:r>
    </w:p>
    <w:p w:rsidR="00A32039" w:rsidRDefault="00A32039" w:rsidP="003A06E5">
      <w:pPr>
        <w:jc w:val="both"/>
      </w:pPr>
    </w:p>
    <w:p w:rsidR="00A32039" w:rsidRDefault="00A32039" w:rsidP="003A06E5">
      <w:pPr>
        <w:jc w:val="both"/>
      </w:pPr>
      <w:r w:rsidRPr="00B11BC0">
        <w:rPr>
          <w:b/>
        </w:rPr>
        <w:t xml:space="preserve">AOP 341 – Rashodi za nabavu nefinancijske </w:t>
      </w:r>
      <w:r w:rsidR="00D810C9" w:rsidRPr="00B11BC0">
        <w:rPr>
          <w:b/>
        </w:rPr>
        <w:t>imovine</w:t>
      </w:r>
      <w:r w:rsidR="00D810C9">
        <w:t xml:space="preserve"> veći su za </w:t>
      </w:r>
      <w:r w:rsidR="000D1EE5">
        <w:t>152,6%</w:t>
      </w:r>
      <w:r w:rsidR="00D810C9">
        <w:t xml:space="preserve"> u odnosu na prethodnu godinu. </w:t>
      </w:r>
      <w:r w:rsidR="000D1EE5">
        <w:t>U ove rashode uračunata je nabava garderobnih ormarića za učenike,  prijenosnih računala za nastavu informatike u područnoj školi (sredstva osiguralo MZO), 3D printera,  udžbenika</w:t>
      </w:r>
      <w:r w:rsidR="00D810C9">
        <w:t xml:space="preserve"> za učenike za čiju </w:t>
      </w:r>
      <w:r w:rsidR="00B11BC0">
        <w:t xml:space="preserve">smo </w:t>
      </w:r>
      <w:r w:rsidR="000D1EE5">
        <w:t>nabavu dobili sredstva od MZO, nabava knjiga za školsku knjižnicu, te izrada projekta energetske obnove matične škole čije je plaćanje osigurala Međimurska županija.</w:t>
      </w:r>
    </w:p>
    <w:p w:rsidR="00B11BC0" w:rsidRDefault="00B11BC0" w:rsidP="003A06E5">
      <w:pPr>
        <w:jc w:val="both"/>
      </w:pPr>
    </w:p>
    <w:p w:rsidR="00C0183E" w:rsidRDefault="00C0183E" w:rsidP="003A06E5">
      <w:pPr>
        <w:jc w:val="both"/>
      </w:pPr>
    </w:p>
    <w:p w:rsidR="00C0183E" w:rsidRDefault="00C0183E" w:rsidP="003A06E5">
      <w:pPr>
        <w:jc w:val="both"/>
      </w:pPr>
    </w:p>
    <w:p w:rsidR="00C0183E" w:rsidRDefault="00C0183E" w:rsidP="003A06E5">
      <w:pPr>
        <w:jc w:val="both"/>
      </w:pPr>
    </w:p>
    <w:p w:rsidR="00C0183E" w:rsidRDefault="00C0183E" w:rsidP="003A06E5">
      <w:pPr>
        <w:jc w:val="both"/>
      </w:pPr>
    </w:p>
    <w:p w:rsidR="003A06E5" w:rsidRPr="00B11BC0" w:rsidRDefault="00B11BC0" w:rsidP="0011394C">
      <w:pPr>
        <w:jc w:val="both"/>
        <w:rPr>
          <w:b/>
        </w:rPr>
      </w:pPr>
      <w:r w:rsidRPr="00B11BC0">
        <w:rPr>
          <w:b/>
        </w:rPr>
        <w:lastRenderedPageBreak/>
        <w:t>Višak prihoda i primitaka raspoloživ u sljedećem razdoblju</w:t>
      </w:r>
    </w:p>
    <w:p w:rsidR="00C50922" w:rsidRDefault="00C50922" w:rsidP="0011394C">
      <w:pPr>
        <w:jc w:val="both"/>
      </w:pPr>
    </w:p>
    <w:p w:rsidR="00F808DE" w:rsidRDefault="00C0183E" w:rsidP="0011394C">
      <w:pPr>
        <w:jc w:val="both"/>
      </w:pPr>
      <w:r>
        <w:t xml:space="preserve"> Za razdoblje 1.1.-31.12.2020</w:t>
      </w:r>
      <w:r w:rsidR="00F808DE">
        <w:t xml:space="preserve">. ostvaren je </w:t>
      </w:r>
      <w:r>
        <w:t xml:space="preserve">višak </w:t>
      </w:r>
      <w:r w:rsidR="00F808DE">
        <w:t xml:space="preserve">prihoda i primitaka u izvještajnom razdoblju </w:t>
      </w:r>
      <w:r w:rsidR="0011394C">
        <w:t xml:space="preserve"> </w:t>
      </w:r>
      <w:r w:rsidR="00F808DE">
        <w:t xml:space="preserve">u iznosu od  </w:t>
      </w:r>
      <w:r>
        <w:t>20.173</w:t>
      </w:r>
      <w:r w:rsidR="00C50922">
        <w:t xml:space="preserve"> kn</w:t>
      </w:r>
      <w:r w:rsidR="00F808DE">
        <w:t xml:space="preserve">. </w:t>
      </w:r>
      <w:r w:rsidR="0011394C">
        <w:t xml:space="preserve">Uz višak prihoda poslovanja iz prethodnih godina od </w:t>
      </w:r>
      <w:r>
        <w:t>34.407</w:t>
      </w:r>
      <w:r w:rsidR="00FF3016">
        <w:t xml:space="preserve"> kn</w:t>
      </w:r>
      <w:r w:rsidR="0011394C">
        <w:t xml:space="preserve">, ukupan višak prihoda i primitaka raspoloživ u sljedećem razdoblju iznosi </w:t>
      </w:r>
      <w:r>
        <w:t>54.580</w:t>
      </w:r>
      <w:r w:rsidR="001806AA">
        <w:t xml:space="preserve"> </w:t>
      </w:r>
      <w:r w:rsidR="0011394C">
        <w:t>k</w:t>
      </w:r>
      <w:r w:rsidR="00C50922">
        <w:t>n</w:t>
      </w:r>
      <w:r w:rsidR="0011394C">
        <w:t>.</w:t>
      </w:r>
      <w:r w:rsidR="00DB4239">
        <w:t xml:space="preserve"> </w:t>
      </w:r>
    </w:p>
    <w:p w:rsidR="00AF6039" w:rsidRDefault="00AF6039" w:rsidP="0011394C">
      <w:pPr>
        <w:jc w:val="both"/>
      </w:pPr>
    </w:p>
    <w:p w:rsidR="00C50922" w:rsidRDefault="00C50922" w:rsidP="0011394C">
      <w:pPr>
        <w:jc w:val="both"/>
      </w:pPr>
    </w:p>
    <w:p w:rsidR="00C50922" w:rsidRDefault="00C50922" w:rsidP="0011394C">
      <w:pPr>
        <w:jc w:val="both"/>
      </w:pPr>
    </w:p>
    <w:p w:rsidR="0011394C" w:rsidRPr="00C50922" w:rsidRDefault="0011394C" w:rsidP="00C50922">
      <w:pPr>
        <w:ind w:firstLine="708"/>
        <w:jc w:val="both"/>
        <w:rPr>
          <w:b/>
          <w:u w:val="single"/>
        </w:rPr>
      </w:pPr>
      <w:r w:rsidRPr="00C50922">
        <w:rPr>
          <w:b/>
          <w:u w:val="single"/>
        </w:rPr>
        <w:t>Obrazac P-VRIO</w:t>
      </w:r>
    </w:p>
    <w:p w:rsidR="0011394C" w:rsidRDefault="0011394C" w:rsidP="0011394C">
      <w:pPr>
        <w:jc w:val="both"/>
      </w:pPr>
    </w:p>
    <w:p w:rsidR="0011394C" w:rsidRDefault="0011394C" w:rsidP="0011394C">
      <w:pPr>
        <w:jc w:val="both"/>
      </w:pPr>
      <w:r>
        <w:tab/>
        <w:t>U 20</w:t>
      </w:r>
      <w:r w:rsidR="00C0183E">
        <w:t>20</w:t>
      </w:r>
      <w:r>
        <w:t xml:space="preserve">. godini </w:t>
      </w:r>
      <w:r w:rsidR="00C0183E">
        <w:t>Općina Sveta Marija donirala je školi pametni ekran sa stalkom te bijelu ploču – dobivena donacija proknjižena je kao povećanje imovine po procijenjenoj vrijednosti</w:t>
      </w:r>
      <w:r w:rsidR="00163D29">
        <w:t>.</w:t>
      </w:r>
    </w:p>
    <w:p w:rsidR="0011394C" w:rsidRDefault="0011394C" w:rsidP="0011394C">
      <w:pPr>
        <w:jc w:val="both"/>
      </w:pPr>
    </w:p>
    <w:p w:rsidR="00C50922" w:rsidRDefault="00C50922" w:rsidP="0011394C">
      <w:pPr>
        <w:jc w:val="both"/>
      </w:pPr>
      <w:bookmarkStart w:id="0" w:name="_GoBack"/>
      <w:bookmarkEnd w:id="0"/>
    </w:p>
    <w:p w:rsidR="0011394C" w:rsidRPr="00C50922" w:rsidRDefault="0011394C" w:rsidP="00C50922">
      <w:pPr>
        <w:ind w:firstLine="708"/>
        <w:jc w:val="both"/>
        <w:rPr>
          <w:b/>
          <w:u w:val="single"/>
        </w:rPr>
      </w:pPr>
      <w:r w:rsidRPr="00C50922">
        <w:rPr>
          <w:b/>
          <w:u w:val="single"/>
        </w:rPr>
        <w:t xml:space="preserve">Obrazac BIL </w:t>
      </w:r>
    </w:p>
    <w:p w:rsidR="0011394C" w:rsidRDefault="0011394C" w:rsidP="0011394C">
      <w:pPr>
        <w:jc w:val="both"/>
      </w:pPr>
    </w:p>
    <w:p w:rsidR="0011394C" w:rsidRDefault="0011394C" w:rsidP="0011394C">
      <w:pPr>
        <w:jc w:val="both"/>
      </w:pPr>
      <w:r>
        <w:tab/>
        <w:t>U 20</w:t>
      </w:r>
      <w:r w:rsidR="000D1EE5">
        <w:t>20</w:t>
      </w:r>
      <w:r>
        <w:t xml:space="preserve">. godini Osnovna škola Sveta Marija nije koristila zajmove niti robne kredite.  </w:t>
      </w:r>
      <w:r w:rsidR="00363096">
        <w:t>AOP 161 k</w:t>
      </w:r>
      <w:r w:rsidR="00C55125">
        <w:t>ontinuirani rashodi</w:t>
      </w:r>
      <w:r>
        <w:t xml:space="preserve"> budućih razdoblja predstavljaju obveze za obračunatu a </w:t>
      </w:r>
      <w:r w:rsidR="000D1EE5">
        <w:t>nedospjelu plaću za prosinac 2020</w:t>
      </w:r>
      <w:r w:rsidR="00C55125">
        <w:t>. godine</w:t>
      </w:r>
      <w:r w:rsidR="00572FD9">
        <w:t>.</w:t>
      </w:r>
    </w:p>
    <w:p w:rsidR="002076B3" w:rsidRDefault="00363096" w:rsidP="0011394C">
      <w:pPr>
        <w:jc w:val="both"/>
      </w:pPr>
      <w:r>
        <w:t xml:space="preserve">Po provedenoj inventuri izvršeno je isknjižavanje </w:t>
      </w:r>
      <w:r w:rsidR="002076B3">
        <w:t>neispravne opreme  bez knjigovodstvene vrijednosti, te neupotrebljivog sitnog inventara.</w:t>
      </w:r>
    </w:p>
    <w:p w:rsidR="001034B0" w:rsidRDefault="0057215D" w:rsidP="001034B0">
      <w:pPr>
        <w:jc w:val="both"/>
      </w:pPr>
      <w:r>
        <w:t>Primljene je</w:t>
      </w:r>
      <w:r w:rsidR="001034B0">
        <w:t xml:space="preserve"> donacij</w:t>
      </w:r>
      <w:r>
        <w:t>a</w:t>
      </w:r>
      <w:r w:rsidR="001034B0">
        <w:t xml:space="preserve"> sitnog inventara</w:t>
      </w:r>
      <w:r w:rsidR="00C0183E">
        <w:t xml:space="preserve"> i opreme</w:t>
      </w:r>
      <w:r w:rsidR="001034B0">
        <w:t>.</w:t>
      </w:r>
    </w:p>
    <w:p w:rsidR="001034B0" w:rsidRDefault="00F9656E" w:rsidP="0011394C">
      <w:pPr>
        <w:jc w:val="both"/>
      </w:pPr>
      <w:r>
        <w:t>U bilanci se kao izvanbilančni</w:t>
      </w:r>
      <w:r w:rsidR="000D1EE5">
        <w:t xml:space="preserve"> zapisi vode</w:t>
      </w:r>
      <w:r w:rsidR="00F11E6C">
        <w:t>, sukladno dobivenim uputama,</w:t>
      </w:r>
      <w:r>
        <w:t xml:space="preserve"> oprema (tableti, ormarići za punjene, projektori i prijenosna računala) koju je škola dobila iz projekta Podrška provedbi Cjelovite kurikularne reforme faza II, a Ministarstvo znanosti i obrazovanja će </w:t>
      </w:r>
      <w:r w:rsidR="00F11E6C">
        <w:t>tijekom 202</w:t>
      </w:r>
      <w:r w:rsidR="000D1EE5">
        <w:t>1</w:t>
      </w:r>
      <w:r w:rsidR="00F11E6C">
        <w:t>. dostaviti Odluku o isknjiženju i prijenosu imovine.</w:t>
      </w:r>
    </w:p>
    <w:p w:rsidR="001034B0" w:rsidRDefault="001034B0" w:rsidP="0011394C">
      <w:pPr>
        <w:jc w:val="both"/>
        <w:rPr>
          <w:b/>
        </w:rPr>
      </w:pPr>
    </w:p>
    <w:p w:rsidR="00C50922" w:rsidRDefault="00C50922" w:rsidP="0011394C">
      <w:pPr>
        <w:jc w:val="both"/>
        <w:rPr>
          <w:b/>
        </w:rPr>
      </w:pPr>
    </w:p>
    <w:p w:rsidR="00C50922" w:rsidRDefault="00C50922" w:rsidP="0011394C">
      <w:pPr>
        <w:jc w:val="both"/>
        <w:rPr>
          <w:b/>
        </w:rPr>
      </w:pPr>
    </w:p>
    <w:p w:rsidR="0011394C" w:rsidRPr="00C50922" w:rsidRDefault="0011394C" w:rsidP="00C50922">
      <w:pPr>
        <w:ind w:firstLine="708"/>
        <w:jc w:val="both"/>
        <w:rPr>
          <w:b/>
          <w:u w:val="single"/>
        </w:rPr>
      </w:pPr>
      <w:r w:rsidRPr="00C50922">
        <w:rPr>
          <w:b/>
          <w:u w:val="single"/>
        </w:rPr>
        <w:t>Obrazac OBVEZE</w:t>
      </w:r>
    </w:p>
    <w:p w:rsidR="0011394C" w:rsidRPr="00C50922" w:rsidRDefault="0011394C" w:rsidP="0011394C">
      <w:pPr>
        <w:jc w:val="both"/>
        <w:rPr>
          <w:b/>
          <w:u w:val="single"/>
        </w:rPr>
      </w:pPr>
    </w:p>
    <w:p w:rsidR="0011394C" w:rsidRDefault="0011394C" w:rsidP="0011394C">
      <w:pPr>
        <w:jc w:val="both"/>
      </w:pPr>
      <w:r>
        <w:tab/>
        <w:t>Nedospjele obveze čine  obveze za obračunatu a nedospjelu plaću za mjesec prosinac 20</w:t>
      </w:r>
      <w:r w:rsidR="000D1EE5">
        <w:t>20</w:t>
      </w:r>
      <w:r>
        <w:t>. (isplaćeno 12 plaća u 20</w:t>
      </w:r>
      <w:r w:rsidR="000D1EE5">
        <w:t>20</w:t>
      </w:r>
      <w:r>
        <w:t>. godini) i ostale obveze (obveze za nedospjele troškove električne energije, plina</w:t>
      </w:r>
      <w:r w:rsidR="000D1EE5">
        <w:t>, telefona i dr. za prosinac 2020</w:t>
      </w:r>
      <w:r>
        <w:t>.).</w:t>
      </w:r>
    </w:p>
    <w:p w:rsidR="00CC3109" w:rsidRDefault="00CC3109" w:rsidP="0011394C">
      <w:pPr>
        <w:jc w:val="both"/>
      </w:pPr>
    </w:p>
    <w:p w:rsidR="00C50922" w:rsidRDefault="00C50922" w:rsidP="0011394C">
      <w:pPr>
        <w:jc w:val="both"/>
      </w:pPr>
    </w:p>
    <w:p w:rsidR="00C50922" w:rsidRDefault="00C50922" w:rsidP="0011394C">
      <w:pPr>
        <w:jc w:val="both"/>
      </w:pPr>
    </w:p>
    <w:p w:rsidR="00CC3109" w:rsidRPr="00C50922" w:rsidRDefault="00CC3109" w:rsidP="00C50922">
      <w:pPr>
        <w:ind w:firstLine="708"/>
        <w:jc w:val="both"/>
        <w:rPr>
          <w:b/>
          <w:u w:val="single"/>
        </w:rPr>
      </w:pPr>
      <w:r w:rsidRPr="00C50922">
        <w:rPr>
          <w:b/>
          <w:u w:val="single"/>
        </w:rPr>
        <w:t>Obrazac RAS-FUNKCIJSKI</w:t>
      </w:r>
    </w:p>
    <w:p w:rsidR="00CC3109" w:rsidRPr="00CC3109" w:rsidRDefault="00CC3109" w:rsidP="0011394C">
      <w:pPr>
        <w:jc w:val="both"/>
        <w:rPr>
          <w:b/>
        </w:rPr>
      </w:pPr>
    </w:p>
    <w:p w:rsidR="00CC3109" w:rsidRDefault="00CC3109" w:rsidP="0011394C">
      <w:pPr>
        <w:jc w:val="both"/>
      </w:pPr>
      <w:r>
        <w:tab/>
        <w:t>Osnovna škola Sveta Marija obavlja uslug</w:t>
      </w:r>
      <w:r w:rsidR="0046499F">
        <w:t>u</w:t>
      </w:r>
      <w:r>
        <w:t xml:space="preserve"> osnovnoškolskog obrazovanja uvedenu na AOP 113 Osnovno obrazovanje. Na AOP 122 Dodatne usluge u obrazovanju uvedene su usluge prehrane učenika u školskoj kuhinji.</w:t>
      </w:r>
    </w:p>
    <w:p w:rsidR="00A6768B" w:rsidRDefault="0011394C" w:rsidP="0011394C">
      <w:pPr>
        <w:jc w:val="both"/>
      </w:pPr>
      <w:r>
        <w:tab/>
      </w:r>
      <w:r>
        <w:tab/>
      </w:r>
      <w:r>
        <w:tab/>
      </w:r>
    </w:p>
    <w:p w:rsidR="00DA3BA8" w:rsidRDefault="00DA3BA8" w:rsidP="0011394C">
      <w:pPr>
        <w:jc w:val="both"/>
      </w:pPr>
    </w:p>
    <w:p w:rsidR="00CC3109" w:rsidRDefault="00DA3BA8" w:rsidP="0011394C">
      <w:pPr>
        <w:jc w:val="both"/>
      </w:pPr>
      <w:r>
        <w:t xml:space="preserve">Sveta Marija, </w:t>
      </w:r>
      <w:r w:rsidR="000D1EE5">
        <w:t>1</w:t>
      </w:r>
      <w:r>
        <w:t xml:space="preserve">. </w:t>
      </w:r>
      <w:r w:rsidR="000D1EE5">
        <w:t>veljače</w:t>
      </w:r>
      <w:r>
        <w:t xml:space="preserve"> 20</w:t>
      </w:r>
      <w:r w:rsidR="000D1EE5">
        <w:t>21</w:t>
      </w:r>
      <w:r>
        <w:t>.</w:t>
      </w:r>
    </w:p>
    <w:p w:rsidR="00DA3BA8" w:rsidRDefault="00A6768B" w:rsidP="0011394C">
      <w:pPr>
        <w:jc w:val="both"/>
      </w:pPr>
      <w:r>
        <w:tab/>
      </w:r>
      <w:r>
        <w:tab/>
      </w:r>
      <w:r>
        <w:tab/>
      </w:r>
      <w:r>
        <w:tab/>
      </w:r>
      <w:r w:rsidR="0011394C">
        <w:tab/>
      </w:r>
    </w:p>
    <w:p w:rsidR="00DA3BA8" w:rsidRDefault="00DA3BA8" w:rsidP="0011394C">
      <w:pPr>
        <w:jc w:val="both"/>
      </w:pPr>
    </w:p>
    <w:p w:rsidR="0011394C" w:rsidRDefault="00DA3BA8" w:rsidP="001139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1394C">
        <w:tab/>
      </w:r>
      <w:r w:rsidR="0011394C">
        <w:tab/>
        <w:t>RAVNATELJ</w:t>
      </w:r>
      <w:r w:rsidR="00C0183E">
        <w:t>ICA</w:t>
      </w:r>
      <w:r w:rsidR="0011394C">
        <w:t>:</w:t>
      </w:r>
    </w:p>
    <w:p w:rsidR="0011394C" w:rsidRDefault="0011394C" w:rsidP="001139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83E">
        <w:t>Gorana Šavora Peter</w:t>
      </w:r>
      <w:r>
        <w:t>, prof.</w:t>
      </w:r>
    </w:p>
    <w:p w:rsidR="00460B43" w:rsidRDefault="00460B43"/>
    <w:sectPr w:rsidR="00460B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CD" w:rsidRDefault="00486FCD" w:rsidP="00F11E6C">
      <w:r>
        <w:separator/>
      </w:r>
    </w:p>
  </w:endnote>
  <w:endnote w:type="continuationSeparator" w:id="0">
    <w:p w:rsidR="00486FCD" w:rsidRDefault="00486FCD" w:rsidP="00F1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164633"/>
      <w:docPartObj>
        <w:docPartGallery w:val="Page Numbers (Bottom of Page)"/>
        <w:docPartUnique/>
      </w:docPartObj>
    </w:sdtPr>
    <w:sdtEndPr/>
    <w:sdtContent>
      <w:p w:rsidR="00F11E6C" w:rsidRDefault="00F11E6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83E">
          <w:rPr>
            <w:noProof/>
          </w:rPr>
          <w:t>4</w:t>
        </w:r>
        <w:r>
          <w:fldChar w:fldCharType="end"/>
        </w:r>
      </w:p>
    </w:sdtContent>
  </w:sdt>
  <w:p w:rsidR="00F11E6C" w:rsidRDefault="00F11E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CD" w:rsidRDefault="00486FCD" w:rsidP="00F11E6C">
      <w:r>
        <w:separator/>
      </w:r>
    </w:p>
  </w:footnote>
  <w:footnote w:type="continuationSeparator" w:id="0">
    <w:p w:rsidR="00486FCD" w:rsidRDefault="00486FCD" w:rsidP="00F1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55FD0"/>
    <w:multiLevelType w:val="hybridMultilevel"/>
    <w:tmpl w:val="34261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42"/>
    <w:rsid w:val="00004710"/>
    <w:rsid w:val="00096233"/>
    <w:rsid w:val="000A5926"/>
    <w:rsid w:val="000D1EE5"/>
    <w:rsid w:val="001034B0"/>
    <w:rsid w:val="0011394C"/>
    <w:rsid w:val="001334DB"/>
    <w:rsid w:val="00163D29"/>
    <w:rsid w:val="001806AA"/>
    <w:rsid w:val="002076B3"/>
    <w:rsid w:val="00246C1F"/>
    <w:rsid w:val="002615B1"/>
    <w:rsid w:val="00314856"/>
    <w:rsid w:val="00363096"/>
    <w:rsid w:val="003A06E5"/>
    <w:rsid w:val="003B2390"/>
    <w:rsid w:val="003C2E50"/>
    <w:rsid w:val="00447388"/>
    <w:rsid w:val="00460B43"/>
    <w:rsid w:val="0046499F"/>
    <w:rsid w:val="00486FCD"/>
    <w:rsid w:val="00506DDA"/>
    <w:rsid w:val="0057215D"/>
    <w:rsid w:val="00572FD9"/>
    <w:rsid w:val="006126BB"/>
    <w:rsid w:val="00622B94"/>
    <w:rsid w:val="00645CC6"/>
    <w:rsid w:val="00653C08"/>
    <w:rsid w:val="0069209B"/>
    <w:rsid w:val="00731B56"/>
    <w:rsid w:val="007535E3"/>
    <w:rsid w:val="00774242"/>
    <w:rsid w:val="00794821"/>
    <w:rsid w:val="007F59F5"/>
    <w:rsid w:val="0080001E"/>
    <w:rsid w:val="008556B8"/>
    <w:rsid w:val="00985C9A"/>
    <w:rsid w:val="009E5CF5"/>
    <w:rsid w:val="00A32039"/>
    <w:rsid w:val="00A6768B"/>
    <w:rsid w:val="00AF6039"/>
    <w:rsid w:val="00B11BC0"/>
    <w:rsid w:val="00B961F6"/>
    <w:rsid w:val="00BC49E8"/>
    <w:rsid w:val="00BE40F1"/>
    <w:rsid w:val="00C0183E"/>
    <w:rsid w:val="00C33BD9"/>
    <w:rsid w:val="00C50922"/>
    <w:rsid w:val="00C55125"/>
    <w:rsid w:val="00CA6981"/>
    <w:rsid w:val="00CC3109"/>
    <w:rsid w:val="00D11FF9"/>
    <w:rsid w:val="00D63851"/>
    <w:rsid w:val="00D810C9"/>
    <w:rsid w:val="00DA3BA8"/>
    <w:rsid w:val="00DB4239"/>
    <w:rsid w:val="00DE3694"/>
    <w:rsid w:val="00DF0ACC"/>
    <w:rsid w:val="00E74B1B"/>
    <w:rsid w:val="00E8198A"/>
    <w:rsid w:val="00F11E6C"/>
    <w:rsid w:val="00F57474"/>
    <w:rsid w:val="00F808DE"/>
    <w:rsid w:val="00F96358"/>
    <w:rsid w:val="00F9656E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588B"/>
  <w15:docId w15:val="{51FD7558-176F-42C7-8027-7BB0E0F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4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21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15D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9635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1E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1E6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11E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1E6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OŠ</cp:lastModifiedBy>
  <cp:revision>33</cp:revision>
  <cp:lastPrinted>2020-01-30T06:43:00Z</cp:lastPrinted>
  <dcterms:created xsi:type="dcterms:W3CDTF">2013-02-12T08:40:00Z</dcterms:created>
  <dcterms:modified xsi:type="dcterms:W3CDTF">2021-01-31T16:37:00Z</dcterms:modified>
</cp:coreProperties>
</file>